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0"/>
        <w:gridCol w:w="4081"/>
      </w:tblGrid>
      <w:tr w:rsidR="009D6A06" w:rsidRPr="007B78B2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Arial" w:hAnsi="Arial" w:cs="Arial"/>
                <w:sz w:val="6"/>
                <w:szCs w:val="6"/>
                <w:lang w:eastAsia="ru-RU"/>
              </w:rPr>
            </w:pPr>
          </w:p>
          <w:p w:rsidR="009D6A06" w:rsidRPr="00AA36CB" w:rsidRDefault="009D6A06" w:rsidP="00F2692E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9D6A06" w:rsidRPr="00AA36CB" w:rsidRDefault="009D6A06" w:rsidP="00F2692E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D6A06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6A06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="00B568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СУДЬБОДАРОВСКИЙ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9D6A06" w:rsidRPr="00DD1C27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НОВОСЕРГИЕВСКОГО</w:t>
            </w:r>
            <w:r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9D6A06" w:rsidRPr="00AA36CB" w:rsidRDefault="009D6A06" w:rsidP="00F2692E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6C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6A06" w:rsidRPr="00072444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44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B568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AB4F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7.12.2019</w:t>
            </w:r>
            <w:r w:rsidRPr="0007244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г__</w:t>
            </w:r>
            <w:r w:rsidRPr="00072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AB4FE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B568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-п</w:t>
            </w:r>
          </w:p>
          <w:p w:rsidR="009D6A06" w:rsidRDefault="006F3571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С.Судьбодаровка</w:t>
            </w:r>
          </w:p>
          <w:p w:rsidR="006F3571" w:rsidRPr="00AA36CB" w:rsidRDefault="006F3571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D6A06" w:rsidRDefault="009D6A06" w:rsidP="00673C49">
            <w:pPr>
              <w:tabs>
                <w:tab w:val="left" w:pos="1540"/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4FE9" w:rsidRPr="00AB4FE9" w:rsidRDefault="00AB4FE9" w:rsidP="00AB4FE9">
            <w:pPr>
              <w:tabs>
                <w:tab w:val="left" w:pos="3765"/>
              </w:tabs>
              <w:spacing w:after="30" w:line="3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F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методики прогнозирования поступлений по источникам финансирования дефицита бюджета муниципального образования </w:t>
            </w:r>
            <w:r w:rsidR="00B568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Судьбодаровский</w:t>
            </w:r>
            <w:r w:rsidRPr="00AB4F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AB4FE9" w:rsidRDefault="00AB4FE9" w:rsidP="00673C49">
            <w:pPr>
              <w:tabs>
                <w:tab w:val="left" w:pos="1540"/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4FE9" w:rsidRPr="00AA36CB" w:rsidRDefault="00AB4FE9" w:rsidP="00673C49">
            <w:pPr>
              <w:tabs>
                <w:tab w:val="left" w:pos="1540"/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6A06" w:rsidRPr="00AA36CB" w:rsidRDefault="009D6A06" w:rsidP="00673C49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B4FE9" w:rsidRPr="00AB4FE9" w:rsidRDefault="00AB4FE9" w:rsidP="00AB4FE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F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AB4FE9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</w:t>
      </w:r>
      <w:r w:rsidRPr="00AB4F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пунктом 1 статьи 160.2 Бюджетного Кодекса Российской Федерации администрация </w:t>
      </w:r>
      <w:r w:rsidRPr="00AB4F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6858">
        <w:rPr>
          <w:rFonts w:ascii="Times New Roman" w:hAnsi="Times New Roman" w:cs="Times New Roman"/>
          <w:sz w:val="28"/>
          <w:szCs w:val="28"/>
        </w:rPr>
        <w:t>Судьбодаровский</w:t>
      </w:r>
      <w:r w:rsidRPr="00AB4FE9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AB4FE9" w:rsidRPr="00AB4FE9" w:rsidRDefault="00AB4FE9" w:rsidP="00AB4FE9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4FE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AB4F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Pr="00AB4F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6858">
        <w:rPr>
          <w:rFonts w:ascii="Times New Roman" w:hAnsi="Times New Roman" w:cs="Times New Roman"/>
          <w:sz w:val="28"/>
          <w:szCs w:val="28"/>
        </w:rPr>
        <w:t>Судьбодаровский</w:t>
      </w:r>
      <w:r w:rsidRPr="00AB4FE9">
        <w:rPr>
          <w:rFonts w:ascii="Times New Roman" w:hAnsi="Times New Roman" w:cs="Times New Roman"/>
          <w:sz w:val="28"/>
          <w:szCs w:val="28"/>
        </w:rPr>
        <w:t xml:space="preserve"> сельсовет согласно п</w:t>
      </w:r>
      <w:r w:rsidRPr="00AB4FE9">
        <w:rPr>
          <w:rFonts w:ascii="Times New Roman" w:hAnsi="Times New Roman" w:cs="Times New Roman"/>
          <w:spacing w:val="-1"/>
          <w:sz w:val="28"/>
          <w:szCs w:val="28"/>
        </w:rPr>
        <w:t>риложению .</w:t>
      </w:r>
    </w:p>
    <w:p w:rsidR="00AB4FE9" w:rsidRPr="00AB4FE9" w:rsidRDefault="00AB4FE9" w:rsidP="00AB4FE9">
      <w:pPr>
        <w:jc w:val="both"/>
        <w:rPr>
          <w:rFonts w:ascii="Times New Roman" w:hAnsi="Times New Roman" w:cs="Times New Roman"/>
          <w:sz w:val="28"/>
          <w:szCs w:val="28"/>
        </w:rPr>
      </w:pPr>
      <w:r w:rsidRPr="00AB4FE9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AB4FE9">
        <w:rPr>
          <w:sz w:val="28"/>
          <w:szCs w:val="28"/>
        </w:rPr>
        <w:t xml:space="preserve"> </w:t>
      </w:r>
      <w:r w:rsidRPr="00AB4FE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 сайте администрации муниципального образования </w:t>
      </w:r>
      <w:r w:rsidR="00B56858">
        <w:rPr>
          <w:rFonts w:ascii="Times New Roman" w:hAnsi="Times New Roman" w:cs="Times New Roman"/>
          <w:sz w:val="28"/>
          <w:szCs w:val="28"/>
        </w:rPr>
        <w:t>Судьбодаровский</w:t>
      </w:r>
      <w:r w:rsidRPr="00AB4FE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B4FE9" w:rsidRPr="00AB4FE9" w:rsidRDefault="00AB4FE9" w:rsidP="00AB4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FE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D6A06" w:rsidRDefault="009D6A06" w:rsidP="00E167A7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06" w:rsidRDefault="009D6A06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36C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администрации </w:t>
      </w:r>
    </w:p>
    <w:p w:rsidR="009D6A06" w:rsidRPr="00AA36CB" w:rsidRDefault="00B56858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Судьбодаровского</w:t>
      </w:r>
      <w:r w:rsidR="009D6A0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D6A06" w:rsidRPr="00AA36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D6A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Ю.В.Осипов</w:t>
      </w:r>
    </w:p>
    <w:p w:rsidR="009D6A06" w:rsidRPr="00AA36CB" w:rsidRDefault="009D6A06" w:rsidP="00673C49">
      <w:pPr>
        <w:tabs>
          <w:tab w:val="left" w:pos="1843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A06" w:rsidRDefault="00AB4FE9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</w:t>
      </w:r>
      <w:r w:rsidR="009D6A06" w:rsidRPr="00AA36CB">
        <w:rPr>
          <w:rFonts w:ascii="Times New Roman" w:hAnsi="Times New Roman" w:cs="Times New Roman"/>
          <w:sz w:val="28"/>
          <w:szCs w:val="28"/>
          <w:lang w:eastAsia="ru-RU"/>
        </w:rPr>
        <w:t>зослано:</w:t>
      </w:r>
      <w:r w:rsidR="009D6A06">
        <w:rPr>
          <w:rFonts w:ascii="Times New Roman" w:hAnsi="Times New Roman" w:cs="Times New Roman"/>
          <w:sz w:val="28"/>
          <w:szCs w:val="28"/>
          <w:lang w:eastAsia="ru-RU"/>
        </w:rPr>
        <w:t xml:space="preserve"> орготделу, прокурору, в дело</w:t>
      </w:r>
    </w:p>
    <w:p w:rsidR="00AB4FE9" w:rsidRPr="00B14165" w:rsidRDefault="00AB4FE9" w:rsidP="00AB4F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1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</w:t>
      </w:r>
      <w:r w:rsidRPr="00B141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B4FE9" w:rsidRPr="00B14165" w:rsidRDefault="00AB4FE9" w:rsidP="00AB4FE9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1416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B4FE9" w:rsidRPr="00B14165" w:rsidRDefault="00AB4FE9" w:rsidP="00AB4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B568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7.12.2019 № 5</w:t>
      </w:r>
      <w:r w:rsidR="00B568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AB4FE9" w:rsidRPr="00D46671" w:rsidRDefault="00AB4FE9" w:rsidP="00AB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E9" w:rsidRDefault="00AB4FE9" w:rsidP="00AB4FE9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15DB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МЕТОДИКА</w:t>
      </w:r>
    </w:p>
    <w:p w:rsidR="00AB4FE9" w:rsidRDefault="00AB4FE9" w:rsidP="00AB4FE9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ПРОГНОЗИРОВАНИЯ ПОСТУПЛЕНИЙ ПО ИСТОЧНИКАМ </w:t>
      </w:r>
      <w:r w:rsidRPr="00815DB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МУНИЦИПАЛЬНОГО ОБРАЗОВАНИЯ </w:t>
      </w:r>
      <w:r w:rsidR="00B5685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СУДЬБОДАРОВСКИЙ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СЕЛЬСОВЕТ</w:t>
      </w:r>
    </w:p>
    <w:p w:rsidR="00AB4FE9" w:rsidRDefault="00AB4FE9" w:rsidP="00AB4FE9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AB4FE9" w:rsidRPr="00C64E53" w:rsidRDefault="00AB4FE9" w:rsidP="00AB4FE9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Настоящий документ, в соответствии с </w:t>
      </w:r>
      <w:hyperlink r:id="rId7" w:tgtFrame="_blank" w:history="1">
        <w:r w:rsidRPr="00C64E5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C64E53">
        <w:rPr>
          <w:rFonts w:ascii="Times New Roman" w:hAnsi="Times New Roman" w:cs="Times New Roman"/>
          <w:sz w:val="24"/>
          <w:szCs w:val="24"/>
          <w:lang w:eastAsia="ru-RU"/>
        </w:rPr>
        <w:t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 муниципального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— методика прогнозирования).</w:t>
      </w:r>
    </w:p>
    <w:p w:rsidR="00AB4FE9" w:rsidRPr="00C64E53" w:rsidRDefault="00AB4FE9" w:rsidP="00AB4FE9">
      <w:pPr>
        <w:pStyle w:val="a9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и задачи методики прогнозирования</w:t>
      </w:r>
    </w:p>
    <w:p w:rsidR="00AB4FE9" w:rsidRPr="00C64E53" w:rsidRDefault="00AB4FE9" w:rsidP="00AB4FE9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Методика прогнозирования направлена на повышение качества планирования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к повышению качества управления муниципальным долгом муниципального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4FE9" w:rsidRPr="00C64E53" w:rsidRDefault="00AB4FE9" w:rsidP="00AB4FE9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муниципального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— Администрацией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операций с источниками финансирования дефицита бюджета.</w:t>
      </w:r>
    </w:p>
    <w:p w:rsidR="00AB4FE9" w:rsidRPr="00C64E53" w:rsidRDefault="00AB4FE9" w:rsidP="00AB4FE9">
      <w:pPr>
        <w:pStyle w:val="a9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AB4FE9" w:rsidRPr="00C64E53" w:rsidRDefault="00AB4FE9" w:rsidP="00AB4FE9">
      <w:pPr>
        <w:pStyle w:val="a9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B4FE9" w:rsidRPr="00C64E53" w:rsidRDefault="00AB4FE9" w:rsidP="00AB4FE9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Главный администратор источников финансирования дефицита бюджета — Администрация муниципального 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231"/>
      </w:tblGrid>
      <w:tr w:rsidR="00AB4FE9" w:rsidRPr="008907B6" w:rsidTr="00541AFE">
        <w:tc>
          <w:tcPr>
            <w:tcW w:w="3114" w:type="dxa"/>
          </w:tcPr>
          <w:p w:rsidR="00AB4FE9" w:rsidRPr="008907B6" w:rsidRDefault="00AB4FE9" w:rsidP="00541AF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6231" w:type="dxa"/>
          </w:tcPr>
          <w:p w:rsidR="00AB4FE9" w:rsidRPr="008907B6" w:rsidRDefault="00AB4FE9" w:rsidP="00541AF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AB4FE9" w:rsidRPr="008907B6" w:rsidTr="00541AFE">
        <w:tc>
          <w:tcPr>
            <w:tcW w:w="3114" w:type="dxa"/>
          </w:tcPr>
          <w:p w:rsidR="00AB4FE9" w:rsidRPr="008907B6" w:rsidRDefault="00AB4FE9" w:rsidP="00541AF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AB4FE9" w:rsidRPr="008907B6" w:rsidRDefault="00AB4FE9" w:rsidP="00541AFE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FE9" w:rsidRPr="008907B6" w:rsidTr="00541AFE">
        <w:tc>
          <w:tcPr>
            <w:tcW w:w="3114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01 02 00 00 10 0000 710</w:t>
            </w:r>
          </w:p>
        </w:tc>
        <w:tc>
          <w:tcPr>
            <w:tcW w:w="6231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B4FE9" w:rsidRPr="008907B6" w:rsidTr="00541AFE">
        <w:tc>
          <w:tcPr>
            <w:tcW w:w="3114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8907B6">
              <w:rPr>
                <w:rFonts w:ascii="Times New Roman" w:hAnsi="Times New Roman" w:cs="Times New Roman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6231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муниципальных образований в валюте Российской </w:t>
            </w: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AB4FE9" w:rsidRPr="008907B6" w:rsidTr="00541AFE">
        <w:tc>
          <w:tcPr>
            <w:tcW w:w="3114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018 01 05 00 00 0</w:t>
            </w:r>
            <w:r w:rsidRPr="008907B6">
              <w:rPr>
                <w:rFonts w:ascii="Times New Roman" w:hAnsi="Times New Roman" w:cs="Times New Roman"/>
                <w:sz w:val="24"/>
                <w:szCs w:val="24"/>
              </w:rPr>
              <w:t>0 0000 000</w:t>
            </w:r>
          </w:p>
        </w:tc>
        <w:tc>
          <w:tcPr>
            <w:tcW w:w="6231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AB4FE9" w:rsidRPr="008907B6" w:rsidTr="00541AFE">
        <w:tc>
          <w:tcPr>
            <w:tcW w:w="3114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8907B6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1" w:type="dxa"/>
            <w:vAlign w:val="center"/>
          </w:tcPr>
          <w:p w:rsidR="00AB4FE9" w:rsidRPr="008907B6" w:rsidRDefault="00AB4FE9" w:rsidP="00541AFE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AB4FE9" w:rsidRPr="00C64E53" w:rsidRDefault="00AB4FE9" w:rsidP="00AB4FE9">
      <w:pPr>
        <w:shd w:val="clear" w:color="auto" w:fill="FFFFFF"/>
        <w:spacing w:before="19" w:after="0" w:line="240" w:lineRule="auto"/>
        <w:ind w:left="14" w:firstLine="55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B4FE9" w:rsidRPr="00C64E53" w:rsidRDefault="00AB4FE9" w:rsidP="00AB4FE9">
      <w:pPr>
        <w:shd w:val="clear" w:color="auto" w:fill="FFFFFF"/>
        <w:spacing w:before="19" w:after="0" w:line="240" w:lineRule="auto"/>
        <w:ind w:left="14" w:firstLine="553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3. Расчёт прогнозного объёма поступлений:</w:t>
      </w:r>
    </w:p>
    <w:p w:rsidR="00AB4FE9" w:rsidRPr="00C64E53" w:rsidRDefault="00AB4FE9" w:rsidP="00AB4FE9">
      <w:pPr>
        <w:shd w:val="clear" w:color="auto" w:fill="FFFFFF"/>
        <w:spacing w:before="19" w:after="0" w:line="240" w:lineRule="auto"/>
        <w:ind w:left="14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 xml:space="preserve">3.1 при прогнозировании объемов по кредитам кредитных организаций в валюте Российской </w:t>
      </w:r>
      <w:r w:rsidRPr="00C64E53">
        <w:rPr>
          <w:rFonts w:ascii="Times New Roman" w:hAnsi="Times New Roman" w:cs="Times New Roman"/>
          <w:spacing w:val="-7"/>
          <w:sz w:val="24"/>
          <w:szCs w:val="24"/>
        </w:rPr>
        <w:t>Федерации:</w:t>
      </w:r>
    </w:p>
    <w:p w:rsidR="00AB4FE9" w:rsidRPr="00C64E53" w:rsidRDefault="00AB4FE9" w:rsidP="00AB4FE9">
      <w:pPr>
        <w:shd w:val="clear" w:color="auto" w:fill="FFFFFF"/>
        <w:spacing w:after="0"/>
        <w:ind w:left="101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а) используется метод прямого счета;</w:t>
      </w:r>
    </w:p>
    <w:p w:rsidR="00AB4FE9" w:rsidRPr="00C64E53" w:rsidRDefault="00AB4FE9" w:rsidP="00AB4FE9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б) для расчета прогнозного объема поступлений учитываются:</w:t>
      </w:r>
    </w:p>
    <w:p w:rsidR="00AB4FE9" w:rsidRPr="00C64E53" w:rsidRDefault="00AB4FE9" w:rsidP="00AB4FE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- прогнозируемый объем дефицита и/или объем муниципальных заимствований, подлежащих 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погашению (если источником покрытия/погашения являются кредиты от кредитных организаций) </w:t>
      </w:r>
      <w:r w:rsidRPr="00C64E53">
        <w:rPr>
          <w:rFonts w:ascii="Times New Roman" w:hAnsi="Times New Roman" w:cs="Times New Roman"/>
          <w:spacing w:val="-4"/>
          <w:sz w:val="24"/>
          <w:szCs w:val="24"/>
        </w:rPr>
        <w:t>на соответствующий финансовый год;</w:t>
      </w:r>
    </w:p>
    <w:p w:rsidR="00AB4FE9" w:rsidRPr="00C64E53" w:rsidRDefault="00AB4FE9" w:rsidP="00AB4FE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ind w:right="1267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- действующие кредитные договоры и планируемые к заключению в соответствующем 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>финансовом году;</w:t>
      </w:r>
    </w:p>
    <w:p w:rsidR="00AB4FE9" w:rsidRPr="00C64E53" w:rsidRDefault="00AB4FE9" w:rsidP="00AB4FE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- одобренные распоряжением Администрации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 основные направления </w:t>
      </w:r>
      <w:r w:rsidRPr="00C64E53">
        <w:rPr>
          <w:rFonts w:ascii="Times New Roman" w:hAnsi="Times New Roman" w:cs="Times New Roman"/>
          <w:spacing w:val="-3"/>
          <w:sz w:val="24"/>
          <w:szCs w:val="24"/>
        </w:rPr>
        <w:t xml:space="preserve">долговой политики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4E53">
        <w:rPr>
          <w:rFonts w:ascii="Times New Roman" w:hAnsi="Times New Roman" w:cs="Times New Roman"/>
          <w:spacing w:val="-3"/>
          <w:sz w:val="24"/>
          <w:szCs w:val="24"/>
        </w:rPr>
        <w:t>на соответствующий финансовый год:</w:t>
      </w:r>
    </w:p>
    <w:p w:rsidR="00AB4FE9" w:rsidRPr="00C64E53" w:rsidRDefault="00AB4FE9" w:rsidP="00AB4FE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- конъюнктура рынка внутренних заимствований;</w:t>
      </w:r>
    </w:p>
    <w:p w:rsidR="00AB4FE9" w:rsidRPr="00C64E53" w:rsidRDefault="00AB4FE9" w:rsidP="00AB4FE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 xml:space="preserve"> в) формула расчета:</w:t>
      </w:r>
    </w:p>
    <w:p w:rsidR="00AB4FE9" w:rsidRPr="00C64E53" w:rsidRDefault="00AB4FE9" w:rsidP="00AB4FE9">
      <w:pPr>
        <w:shd w:val="clear" w:color="auto" w:fill="FFFFFF"/>
        <w:spacing w:before="202" w:after="0"/>
        <w:ind w:left="1109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2"/>
          <w:sz w:val="24"/>
          <w:szCs w:val="24"/>
        </w:rPr>
        <w:t>Пкр = (Д + Зп - О - И) *К1, где:</w:t>
      </w:r>
    </w:p>
    <w:p w:rsidR="00AB4FE9" w:rsidRPr="00C64E53" w:rsidRDefault="00AB4FE9" w:rsidP="00AB4FE9">
      <w:pPr>
        <w:shd w:val="clear" w:color="auto" w:fill="FFFFFF"/>
        <w:spacing w:before="182"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Пкр - поступление кредитов от кредитных организаций по действующим (и планируемым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4E53">
        <w:rPr>
          <w:rFonts w:ascii="Times New Roman" w:hAnsi="Times New Roman" w:cs="Times New Roman"/>
          <w:spacing w:val="1"/>
          <w:sz w:val="24"/>
          <w:szCs w:val="24"/>
        </w:rPr>
        <w:t>заключению) договорам в соответствующем финансовом году;</w:t>
      </w:r>
    </w:p>
    <w:p w:rsidR="00AB4FE9" w:rsidRPr="00C64E53" w:rsidRDefault="00AB4FE9" w:rsidP="00AB4F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Д - прогнозируемый объем дефицита бюджета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 xml:space="preserve">Судьбодаровский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4E53">
        <w:rPr>
          <w:rFonts w:ascii="Times New Roman" w:hAnsi="Times New Roman" w:cs="Times New Roman"/>
          <w:spacing w:val="-4"/>
          <w:sz w:val="24"/>
          <w:szCs w:val="24"/>
        </w:rPr>
        <w:t>на соответствующий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E53">
        <w:rPr>
          <w:rFonts w:ascii="Times New Roman" w:hAnsi="Times New Roman" w:cs="Times New Roman"/>
          <w:spacing w:val="-1"/>
          <w:sz w:val="24"/>
          <w:szCs w:val="24"/>
        </w:rPr>
        <w:t>финансовый год;</w:t>
      </w:r>
    </w:p>
    <w:p w:rsidR="00AB4FE9" w:rsidRPr="00C64E53" w:rsidRDefault="00AB4FE9" w:rsidP="00AB4FE9">
      <w:pPr>
        <w:shd w:val="clear" w:color="auto" w:fill="FFFFFF"/>
        <w:spacing w:after="0" w:line="24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Зп - объем муниципальных заимствований, подлежащих погашению;</w:t>
      </w:r>
    </w:p>
    <w:p w:rsidR="00AB4FE9" w:rsidRPr="00C64E53" w:rsidRDefault="00AB4FE9" w:rsidP="00AB4FE9">
      <w:pPr>
        <w:shd w:val="clear" w:color="auto" w:fill="FFFFFF"/>
        <w:spacing w:before="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О - остатки средств бюджета на конец отчетного периода;</w:t>
      </w:r>
    </w:p>
    <w:p w:rsidR="00AB4FE9" w:rsidRPr="00C64E53" w:rsidRDefault="00AB4FE9" w:rsidP="00AB4FE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И - иные источники внутреннего финансирования дефицита бюджета;</w:t>
      </w:r>
    </w:p>
    <w:p w:rsidR="00AB4FE9" w:rsidRPr="00C64E53" w:rsidRDefault="00AB4FE9" w:rsidP="00AB4FE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К1 - коэффициент, учитывающий конъектуру рынка заимствований принимаемый равным 0,5.</w:t>
      </w:r>
    </w:p>
    <w:p w:rsidR="00AB4FE9" w:rsidRDefault="00AB4FE9" w:rsidP="00AB4FE9">
      <w:pPr>
        <w:shd w:val="clear" w:color="auto" w:fill="FFFFFF"/>
        <w:spacing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4FE9" w:rsidRPr="00EA32CF" w:rsidRDefault="00AB4FE9" w:rsidP="00AB4FE9">
      <w:pPr>
        <w:shd w:val="clear" w:color="auto" w:fill="FFFFFF"/>
        <w:spacing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 муниципальных образований Новосергиевского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рассчитанных согласно методикам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применяемым финансовым отделом Новосергиев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B4FE9" w:rsidRPr="00C64E53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С целью экономии средств, предусмотренных на обслуживание муниципального долга муниципального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, кредиты кредитных организаций замещаются бюджетными кредитами.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остатков средств на счетах по учету средств бюджета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б) формула расчета: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ИОСБ = (-Дi) + Рi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ИОСБ – Изменение остатков средств на счетах по учёту средств бюджета</w:t>
      </w:r>
    </w:p>
    <w:p w:rsidR="00AB4FE9" w:rsidRPr="00EA32CF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Дi - прогноз поступлений доходов бюджета муниципального образования в i финансовом году.</w:t>
      </w:r>
    </w:p>
    <w:p w:rsidR="00AB4FE9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Рi - прогноз кассовых выплат из бюджета муниципального образования в i финансовом году.</w:t>
      </w:r>
    </w:p>
    <w:p w:rsidR="00AB4FE9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Увеличение прочих остатков денежных средств бюджетов муниципальных образований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4FE9" w:rsidRPr="006B01E8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hAnsi="Times New Roman" w:cs="Times New Roman"/>
          <w:sz w:val="24"/>
          <w:szCs w:val="24"/>
          <w:lang w:eastAsia="ru-RU"/>
        </w:rPr>
        <w:t>Объем поступлений от возможного увеличения остатков денежных средств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AB4FE9" w:rsidRPr="00C64E53" w:rsidRDefault="00AB4FE9" w:rsidP="00AB4FE9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hAnsi="Times New Roman" w:cs="Times New Roman"/>
          <w:sz w:val="24"/>
          <w:szCs w:val="24"/>
          <w:lang w:eastAsia="ru-RU"/>
        </w:rPr>
        <w:t>Решение о привлечении заимствований принимается только после анализа фактического исполнения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B56858">
        <w:rPr>
          <w:rFonts w:ascii="Times New Roman" w:hAnsi="Times New Roman" w:cs="Times New Roman"/>
          <w:sz w:val="24"/>
          <w:szCs w:val="24"/>
          <w:lang w:eastAsia="ru-RU"/>
        </w:rPr>
        <w:t>Судьбодаровский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 и напрямую зависит от выполнения годового плана по доходам бюджета без учета безвозмездных поступлений.</w:t>
      </w:r>
    </w:p>
    <w:p w:rsidR="009D6A06" w:rsidRPr="00AA36CB" w:rsidRDefault="009D6A06" w:rsidP="00B06C6E">
      <w:pPr>
        <w:tabs>
          <w:tab w:val="left" w:pos="1843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6A06" w:rsidRPr="00AA36CB" w:rsidSect="00F8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55" w:rsidRDefault="00977455" w:rsidP="0047406C">
      <w:pPr>
        <w:spacing w:after="0" w:line="240" w:lineRule="auto"/>
      </w:pPr>
      <w:r>
        <w:separator/>
      </w:r>
    </w:p>
  </w:endnote>
  <w:endnote w:type="continuationSeparator" w:id="1">
    <w:p w:rsidR="00977455" w:rsidRDefault="00977455" w:rsidP="004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55" w:rsidRDefault="00977455" w:rsidP="0047406C">
      <w:pPr>
        <w:spacing w:after="0" w:line="240" w:lineRule="auto"/>
      </w:pPr>
      <w:r>
        <w:separator/>
      </w:r>
    </w:p>
  </w:footnote>
  <w:footnote w:type="continuationSeparator" w:id="1">
    <w:p w:rsidR="00977455" w:rsidRDefault="00977455" w:rsidP="0047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40"/>
    <w:multiLevelType w:val="hybridMultilevel"/>
    <w:tmpl w:val="A5D693BE"/>
    <w:lvl w:ilvl="0" w:tplc="5B925D6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1F6FC4"/>
    <w:multiLevelType w:val="hybridMultilevel"/>
    <w:tmpl w:val="1D9C431E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760901"/>
    <w:multiLevelType w:val="hybridMultilevel"/>
    <w:tmpl w:val="2406555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9B47CA"/>
    <w:multiLevelType w:val="hybridMultilevel"/>
    <w:tmpl w:val="B7444612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1A3A3B"/>
    <w:multiLevelType w:val="hybridMultilevel"/>
    <w:tmpl w:val="373A03B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981E99"/>
    <w:multiLevelType w:val="hybridMultilevel"/>
    <w:tmpl w:val="1F00CEEE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E35F5F"/>
    <w:multiLevelType w:val="hybridMultilevel"/>
    <w:tmpl w:val="38F0A81A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4C1DB1"/>
    <w:multiLevelType w:val="hybridMultilevel"/>
    <w:tmpl w:val="A6847E9C"/>
    <w:lvl w:ilvl="0" w:tplc="AF38A79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E931B5"/>
    <w:multiLevelType w:val="hybridMultilevel"/>
    <w:tmpl w:val="6C16069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390093"/>
    <w:multiLevelType w:val="hybridMultilevel"/>
    <w:tmpl w:val="67F4784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275F3E"/>
    <w:multiLevelType w:val="hybridMultilevel"/>
    <w:tmpl w:val="3FE0FFAA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FF305A"/>
    <w:multiLevelType w:val="hybridMultilevel"/>
    <w:tmpl w:val="90349E10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AD21E8"/>
    <w:multiLevelType w:val="hybridMultilevel"/>
    <w:tmpl w:val="E340B9E2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B9369A"/>
    <w:multiLevelType w:val="hybridMultilevel"/>
    <w:tmpl w:val="96863508"/>
    <w:lvl w:ilvl="0" w:tplc="269C9B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59"/>
    <w:rsid w:val="00030CCC"/>
    <w:rsid w:val="000323FD"/>
    <w:rsid w:val="000367E4"/>
    <w:rsid w:val="00070221"/>
    <w:rsid w:val="00072444"/>
    <w:rsid w:val="000A07FE"/>
    <w:rsid w:val="00121809"/>
    <w:rsid w:val="001276DA"/>
    <w:rsid w:val="0013490C"/>
    <w:rsid w:val="00137CA2"/>
    <w:rsid w:val="00156584"/>
    <w:rsid w:val="001C62BA"/>
    <w:rsid w:val="001D017B"/>
    <w:rsid w:val="001D630F"/>
    <w:rsid w:val="00213BAB"/>
    <w:rsid w:val="00253C43"/>
    <w:rsid w:val="0027176E"/>
    <w:rsid w:val="003150F7"/>
    <w:rsid w:val="00335E39"/>
    <w:rsid w:val="00381BE5"/>
    <w:rsid w:val="003A6C99"/>
    <w:rsid w:val="003B0F03"/>
    <w:rsid w:val="003D0A8C"/>
    <w:rsid w:val="00420C7D"/>
    <w:rsid w:val="00421F76"/>
    <w:rsid w:val="00426436"/>
    <w:rsid w:val="004279E6"/>
    <w:rsid w:val="0045204C"/>
    <w:rsid w:val="00467766"/>
    <w:rsid w:val="0047406C"/>
    <w:rsid w:val="00486C7C"/>
    <w:rsid w:val="00487B05"/>
    <w:rsid w:val="00497B75"/>
    <w:rsid w:val="004C7255"/>
    <w:rsid w:val="004D1B79"/>
    <w:rsid w:val="004E5C5C"/>
    <w:rsid w:val="00517472"/>
    <w:rsid w:val="005351C5"/>
    <w:rsid w:val="00540CBA"/>
    <w:rsid w:val="00542649"/>
    <w:rsid w:val="005A2F59"/>
    <w:rsid w:val="005B29B9"/>
    <w:rsid w:val="005F42B7"/>
    <w:rsid w:val="00640030"/>
    <w:rsid w:val="00673C49"/>
    <w:rsid w:val="00676B56"/>
    <w:rsid w:val="00696FF8"/>
    <w:rsid w:val="006A3A0D"/>
    <w:rsid w:val="006A4F88"/>
    <w:rsid w:val="006F3571"/>
    <w:rsid w:val="0070055D"/>
    <w:rsid w:val="00727E05"/>
    <w:rsid w:val="00731139"/>
    <w:rsid w:val="007850CF"/>
    <w:rsid w:val="007A038D"/>
    <w:rsid w:val="007A7F10"/>
    <w:rsid w:val="007B78B2"/>
    <w:rsid w:val="007E0508"/>
    <w:rsid w:val="007E0B5E"/>
    <w:rsid w:val="008253B9"/>
    <w:rsid w:val="008447B7"/>
    <w:rsid w:val="00870121"/>
    <w:rsid w:val="008F002F"/>
    <w:rsid w:val="008F5224"/>
    <w:rsid w:val="0090192A"/>
    <w:rsid w:val="00907747"/>
    <w:rsid w:val="009439B2"/>
    <w:rsid w:val="00974091"/>
    <w:rsid w:val="00977027"/>
    <w:rsid w:val="00977455"/>
    <w:rsid w:val="00982E7F"/>
    <w:rsid w:val="009D0C24"/>
    <w:rsid w:val="009D6A06"/>
    <w:rsid w:val="009F122F"/>
    <w:rsid w:val="00A253AC"/>
    <w:rsid w:val="00A44C50"/>
    <w:rsid w:val="00A862F7"/>
    <w:rsid w:val="00A943B4"/>
    <w:rsid w:val="00AA182C"/>
    <w:rsid w:val="00AA36CB"/>
    <w:rsid w:val="00AB46BC"/>
    <w:rsid w:val="00AB4FE9"/>
    <w:rsid w:val="00AC01F0"/>
    <w:rsid w:val="00AE612D"/>
    <w:rsid w:val="00B06C6E"/>
    <w:rsid w:val="00B14751"/>
    <w:rsid w:val="00B22DB1"/>
    <w:rsid w:val="00B33ADC"/>
    <w:rsid w:val="00B56858"/>
    <w:rsid w:val="00B768EC"/>
    <w:rsid w:val="00B84773"/>
    <w:rsid w:val="00BC63D9"/>
    <w:rsid w:val="00BC6FC6"/>
    <w:rsid w:val="00BF0F4E"/>
    <w:rsid w:val="00C35EC2"/>
    <w:rsid w:val="00C457A6"/>
    <w:rsid w:val="00C623C2"/>
    <w:rsid w:val="00C96208"/>
    <w:rsid w:val="00CA03CB"/>
    <w:rsid w:val="00CC2B68"/>
    <w:rsid w:val="00CF3992"/>
    <w:rsid w:val="00D014EE"/>
    <w:rsid w:val="00D0300B"/>
    <w:rsid w:val="00D21D05"/>
    <w:rsid w:val="00D35AE8"/>
    <w:rsid w:val="00D406C2"/>
    <w:rsid w:val="00D46314"/>
    <w:rsid w:val="00D467CB"/>
    <w:rsid w:val="00D64A9E"/>
    <w:rsid w:val="00DD1C27"/>
    <w:rsid w:val="00DE4772"/>
    <w:rsid w:val="00DE799C"/>
    <w:rsid w:val="00E04390"/>
    <w:rsid w:val="00E056EF"/>
    <w:rsid w:val="00E167A7"/>
    <w:rsid w:val="00E33185"/>
    <w:rsid w:val="00E71572"/>
    <w:rsid w:val="00E848B8"/>
    <w:rsid w:val="00EB7C16"/>
    <w:rsid w:val="00EC678C"/>
    <w:rsid w:val="00ED279A"/>
    <w:rsid w:val="00EE3EAE"/>
    <w:rsid w:val="00F1662D"/>
    <w:rsid w:val="00F2692E"/>
    <w:rsid w:val="00F80E34"/>
    <w:rsid w:val="00F84F78"/>
    <w:rsid w:val="00FB1F1D"/>
    <w:rsid w:val="00FC0D2A"/>
    <w:rsid w:val="00FD1713"/>
    <w:rsid w:val="00FD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F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A2F5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6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406C"/>
  </w:style>
  <w:style w:type="paragraph" w:styleId="a7">
    <w:name w:val="footer"/>
    <w:basedOn w:val="a"/>
    <w:link w:val="a8"/>
    <w:uiPriority w:val="99"/>
    <w:rsid w:val="0047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7406C"/>
  </w:style>
  <w:style w:type="paragraph" w:styleId="a9">
    <w:name w:val="List Paragraph"/>
    <w:basedOn w:val="a"/>
    <w:uiPriority w:val="99"/>
    <w:qFormat/>
    <w:rsid w:val="009D0C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1147</Words>
  <Characters>6541</Characters>
  <Application>Microsoft Office Word</Application>
  <DocSecurity>0</DocSecurity>
  <Lines>54</Lines>
  <Paragraphs>15</Paragraphs>
  <ScaleCrop>false</ScaleCrop>
  <Company> 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Кузьмина</dc:creator>
  <cp:keywords/>
  <dc:description/>
  <cp:lastModifiedBy>Пользователь</cp:lastModifiedBy>
  <cp:revision>129</cp:revision>
  <cp:lastPrinted>2020-02-19T04:33:00Z</cp:lastPrinted>
  <dcterms:created xsi:type="dcterms:W3CDTF">2013-05-15T07:10:00Z</dcterms:created>
  <dcterms:modified xsi:type="dcterms:W3CDTF">2020-02-21T12:11:00Z</dcterms:modified>
</cp:coreProperties>
</file>